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CellMar>
          <w:left w:w="0" w:type="dxa"/>
          <w:right w:w="0" w:type="dxa"/>
        </w:tblCellMar>
        <w:tblLook w:val="04A0" w:firstRow="1" w:lastRow="0" w:firstColumn="1" w:lastColumn="0" w:noHBand="0" w:noVBand="1"/>
      </w:tblPr>
      <w:tblGrid>
        <w:gridCol w:w="3403"/>
        <w:gridCol w:w="6065"/>
      </w:tblGrid>
      <w:tr w:rsidR="00A91AFD" w:rsidRPr="00001CEB">
        <w:trPr>
          <w:divId w:val="1226987933"/>
        </w:trPr>
        <w:tc>
          <w:tcPr>
            <w:tcW w:w="3403" w:type="dxa"/>
            <w:tcMar>
              <w:top w:w="0" w:type="dxa"/>
              <w:left w:w="108" w:type="dxa"/>
              <w:bottom w:w="0" w:type="dxa"/>
              <w:right w:w="108" w:type="dxa"/>
            </w:tcMar>
            <w:hideMark/>
          </w:tcPr>
          <w:p w:rsidR="00A91AFD" w:rsidRPr="00001CEB" w:rsidRDefault="003A5A7A" w:rsidP="00001CEB">
            <w:pPr>
              <w:spacing w:line="276" w:lineRule="auto"/>
              <w:jc w:val="center"/>
              <w:rPr>
                <w:sz w:val="26"/>
                <w:szCs w:val="26"/>
              </w:rPr>
            </w:pPr>
            <w:r w:rsidRPr="00001CEB">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228600</wp:posOffset>
                      </wp:positionV>
                      <wp:extent cx="9144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6AB6F"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0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"/>
                  </w:pict>
                </mc:Fallback>
              </mc:AlternateContent>
            </w:r>
            <w:r w:rsidRPr="00001CEB">
              <w:rPr>
                <w:b/>
                <w:bCs/>
                <w:sz w:val="26"/>
                <w:szCs w:val="26"/>
              </w:rPr>
              <w:t>BỘ TÀI CHÍNH</w:t>
            </w:r>
            <w:r w:rsidRPr="00001CEB">
              <w:rPr>
                <w:b/>
                <w:bCs/>
                <w:sz w:val="26"/>
                <w:szCs w:val="26"/>
              </w:rPr>
              <w:br/>
            </w:r>
          </w:p>
        </w:tc>
        <w:tc>
          <w:tcPr>
            <w:tcW w:w="6065" w:type="dxa"/>
            <w:tcMar>
              <w:top w:w="0" w:type="dxa"/>
              <w:left w:w="108" w:type="dxa"/>
              <w:bottom w:w="0" w:type="dxa"/>
              <w:right w:w="108" w:type="dxa"/>
            </w:tcMar>
            <w:hideMark/>
          </w:tcPr>
          <w:p w:rsidR="00A91AFD" w:rsidRPr="00001CEB" w:rsidRDefault="003A5A7A" w:rsidP="00001CEB">
            <w:pPr>
              <w:spacing w:line="276" w:lineRule="auto"/>
              <w:jc w:val="center"/>
              <w:rPr>
                <w:sz w:val="26"/>
                <w:szCs w:val="26"/>
              </w:rPr>
            </w:pPr>
            <w:r w:rsidRPr="00001CEB">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925195</wp:posOffset>
                      </wp:positionH>
                      <wp:positionV relativeFrom="paragraph">
                        <wp:posOffset>457200</wp:posOffset>
                      </wp:positionV>
                      <wp:extent cx="1943100" cy="0"/>
                      <wp:effectExtent l="10795" t="9525" r="825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D2667"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36pt" to="225.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"/>
                  </w:pict>
                </mc:Fallback>
              </mc:AlternateContent>
            </w:r>
            <w:r w:rsidRPr="00001CEB">
              <w:rPr>
                <w:b/>
                <w:bCs/>
                <w:sz w:val="26"/>
                <w:szCs w:val="26"/>
              </w:rPr>
              <w:t>CỘNG HOÀ XÃ HỘI CHỦ NGHĨA VIỆT NAM</w:t>
            </w:r>
            <w:r w:rsidRPr="00001CEB">
              <w:rPr>
                <w:b/>
                <w:bCs/>
                <w:sz w:val="26"/>
                <w:szCs w:val="26"/>
              </w:rPr>
              <w:br/>
              <w:t>Độc lập - Tự do - Hạnh phúc</w:t>
            </w:r>
            <w:r w:rsidRPr="00001CEB">
              <w:rPr>
                <w:b/>
                <w:bCs/>
                <w:sz w:val="26"/>
                <w:szCs w:val="26"/>
              </w:rPr>
              <w:br/>
            </w:r>
          </w:p>
        </w:tc>
      </w:tr>
      <w:tr w:rsidR="00A91AFD" w:rsidRPr="00001CEB">
        <w:trPr>
          <w:divId w:val="1226987933"/>
        </w:trPr>
        <w:tc>
          <w:tcPr>
            <w:tcW w:w="3403" w:type="dxa"/>
            <w:tcMar>
              <w:top w:w="0" w:type="dxa"/>
              <w:left w:w="108" w:type="dxa"/>
              <w:bottom w:w="0" w:type="dxa"/>
              <w:right w:w="108" w:type="dxa"/>
            </w:tcMar>
            <w:hideMark/>
          </w:tcPr>
          <w:p w:rsidR="00A91AFD" w:rsidRPr="00001CEB" w:rsidRDefault="003A5A7A" w:rsidP="00001CEB">
            <w:pPr>
              <w:spacing w:line="276" w:lineRule="auto"/>
              <w:jc w:val="center"/>
              <w:rPr>
                <w:sz w:val="26"/>
                <w:szCs w:val="26"/>
              </w:rPr>
            </w:pPr>
            <w:r w:rsidRPr="00001CEB">
              <w:rPr>
                <w:sz w:val="26"/>
                <w:szCs w:val="26"/>
              </w:rPr>
              <w:t>Số: 108/2008/QĐ-BTC</w:t>
            </w:r>
          </w:p>
        </w:tc>
        <w:tc>
          <w:tcPr>
            <w:tcW w:w="6065" w:type="dxa"/>
            <w:tcMar>
              <w:top w:w="0" w:type="dxa"/>
              <w:left w:w="108" w:type="dxa"/>
              <w:bottom w:w="0" w:type="dxa"/>
              <w:right w:w="108" w:type="dxa"/>
            </w:tcMar>
            <w:hideMark/>
          </w:tcPr>
          <w:p w:rsidR="00A91AFD" w:rsidRPr="00001CEB" w:rsidRDefault="003A5A7A" w:rsidP="00001CEB">
            <w:pPr>
              <w:spacing w:line="276" w:lineRule="auto"/>
              <w:jc w:val="center"/>
              <w:rPr>
                <w:sz w:val="26"/>
                <w:szCs w:val="26"/>
              </w:rPr>
            </w:pPr>
            <w:r w:rsidRPr="00001CEB">
              <w:rPr>
                <w:i/>
                <w:iCs/>
                <w:sz w:val="26"/>
                <w:szCs w:val="26"/>
              </w:rPr>
              <w:t>Hà Nội, ngày 20 tháng 11 năm 2008</w:t>
            </w:r>
          </w:p>
        </w:tc>
      </w:tr>
    </w:tbl>
    <w:p w:rsidR="00A91AFD" w:rsidRPr="00001CEB" w:rsidRDefault="003A5A7A" w:rsidP="00001CEB">
      <w:pPr>
        <w:spacing w:line="276" w:lineRule="auto"/>
        <w:ind w:firstLine="567"/>
        <w:jc w:val="both"/>
        <w:divId w:val="1226987933"/>
        <w:rPr>
          <w:sz w:val="28"/>
          <w:szCs w:val="28"/>
        </w:rPr>
      </w:pPr>
      <w:r w:rsidRPr="00001CEB">
        <w:rPr>
          <w:sz w:val="28"/>
          <w:szCs w:val="28"/>
        </w:rPr>
        <w:t> </w:t>
      </w:r>
    </w:p>
    <w:p w:rsidR="00A91AFD" w:rsidRPr="00001CEB" w:rsidRDefault="003A5A7A" w:rsidP="00001CEB">
      <w:pPr>
        <w:spacing w:line="276" w:lineRule="auto"/>
        <w:ind w:firstLine="567"/>
        <w:jc w:val="center"/>
        <w:divId w:val="1226987933"/>
        <w:rPr>
          <w:sz w:val="28"/>
          <w:szCs w:val="28"/>
        </w:rPr>
      </w:pPr>
      <w:r w:rsidRPr="00001CEB">
        <w:rPr>
          <w:b/>
          <w:bCs/>
          <w:sz w:val="28"/>
          <w:szCs w:val="28"/>
        </w:rPr>
        <w:t>QUYẾT ĐỊNH</w:t>
      </w:r>
    </w:p>
    <w:p w:rsidR="00A91AFD" w:rsidRPr="00001CEB" w:rsidRDefault="003A5A7A" w:rsidP="00001CEB">
      <w:pPr>
        <w:spacing w:line="276" w:lineRule="auto"/>
        <w:ind w:firstLine="567"/>
        <w:jc w:val="center"/>
        <w:divId w:val="1226987933"/>
        <w:rPr>
          <w:b/>
          <w:sz w:val="28"/>
          <w:szCs w:val="28"/>
        </w:rPr>
      </w:pPr>
      <w:r w:rsidRPr="00001CEB">
        <w:rPr>
          <w:b/>
          <w:sz w:val="28"/>
          <w:szCs w:val="28"/>
        </w:rPr>
        <w:t>Về việc ban hành Quy chế Tổ chức và Quản lý giao dịch chứng khoán công ty đại chúng chưa niêm yết tại Trung tâm Giao dịch Chứng khoán Hà Nội</w:t>
      </w:r>
    </w:p>
    <w:p w:rsidR="00A91AFD" w:rsidRPr="00001CEB" w:rsidRDefault="003A5A7A" w:rsidP="00001CEB">
      <w:pPr>
        <w:spacing w:line="276" w:lineRule="auto"/>
        <w:ind w:firstLine="567"/>
        <w:jc w:val="center"/>
        <w:divId w:val="1226987933"/>
        <w:rPr>
          <w:b/>
          <w:sz w:val="28"/>
          <w:szCs w:val="28"/>
        </w:rPr>
      </w:pPr>
      <w:r w:rsidRPr="00001CEB">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1714500</wp:posOffset>
                </wp:positionH>
                <wp:positionV relativeFrom="paragraph">
                  <wp:posOffset>152400</wp:posOffset>
                </wp:positionV>
                <wp:extent cx="240030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478C"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"/>
            </w:pict>
          </mc:Fallback>
        </mc:AlternateContent>
      </w:r>
    </w:p>
    <w:p w:rsidR="00A91AFD" w:rsidRPr="00001CEB" w:rsidRDefault="003A5A7A" w:rsidP="00001CEB">
      <w:pPr>
        <w:spacing w:line="276" w:lineRule="auto"/>
        <w:ind w:firstLine="567"/>
        <w:jc w:val="center"/>
        <w:divId w:val="1226987933"/>
        <w:rPr>
          <w:sz w:val="28"/>
          <w:szCs w:val="28"/>
        </w:rPr>
      </w:pPr>
      <w:r w:rsidRPr="00001CEB">
        <w:rPr>
          <w:b/>
          <w:bCs/>
          <w:sz w:val="28"/>
          <w:szCs w:val="28"/>
        </w:rPr>
        <w:t>BỘ TRƯỞNG BỘ TÀI CHÍNH</w:t>
      </w:r>
    </w:p>
    <w:p w:rsidR="00A91AFD" w:rsidRPr="00001CEB" w:rsidRDefault="003A5A7A" w:rsidP="00001CEB">
      <w:pPr>
        <w:spacing w:line="276" w:lineRule="auto"/>
        <w:ind w:firstLine="567"/>
        <w:jc w:val="both"/>
        <w:divId w:val="1226987933"/>
        <w:rPr>
          <w:i/>
          <w:iCs/>
          <w:sz w:val="28"/>
          <w:szCs w:val="28"/>
        </w:rPr>
      </w:pPr>
      <w:r w:rsidRPr="00001CEB">
        <w:rPr>
          <w:i/>
          <w:iCs/>
          <w:sz w:val="28"/>
          <w:szCs w:val="28"/>
        </w:rPr>
        <w:t>Căn cứ Luật Chứng khoán số 70/2006/QH11 được Quốc hội thông qua ngày 29/06/2006;</w:t>
      </w:r>
    </w:p>
    <w:p w:rsidR="00A91AFD" w:rsidRPr="00001CEB" w:rsidRDefault="003A5A7A" w:rsidP="00001CEB">
      <w:pPr>
        <w:spacing w:line="276" w:lineRule="auto"/>
        <w:ind w:firstLine="567"/>
        <w:jc w:val="both"/>
        <w:divId w:val="1226987933"/>
        <w:rPr>
          <w:i/>
          <w:iCs/>
          <w:sz w:val="28"/>
          <w:szCs w:val="28"/>
        </w:rPr>
      </w:pPr>
      <w:r w:rsidRPr="00001CEB">
        <w:rPr>
          <w:i/>
          <w:iCs/>
          <w:sz w:val="28"/>
          <w:szCs w:val="28"/>
        </w:rPr>
        <w:t>Căn cứ Nghị định số 77/2003/NĐ-CP ngày 01/07/2003 của Chính phủ quy định chức năng, nhiệm vụ, quyền hạn và cơ cấu tổ chức của Bộ Tài chính;</w:t>
      </w:r>
    </w:p>
    <w:p w:rsidR="00A91AFD" w:rsidRPr="00001CEB" w:rsidRDefault="003A5A7A" w:rsidP="00001CEB">
      <w:pPr>
        <w:spacing w:line="276" w:lineRule="auto"/>
        <w:ind w:firstLine="567"/>
        <w:jc w:val="both"/>
        <w:divId w:val="1226987933"/>
        <w:rPr>
          <w:i/>
          <w:iCs/>
          <w:sz w:val="28"/>
          <w:szCs w:val="28"/>
        </w:rPr>
      </w:pPr>
      <w:r w:rsidRPr="00001CEB">
        <w:rPr>
          <w:i/>
          <w:iCs/>
          <w:sz w:val="28"/>
          <w:szCs w:val="28"/>
        </w:rPr>
        <w:t>Căn cứ Nghị định số 14/2007/NĐ-CP ngày 19/01/2007 của Chính phủ quy định chi tiết thi hành một số điều của Luật Chứng khoán;</w:t>
      </w:r>
    </w:p>
    <w:p w:rsidR="00A91AFD" w:rsidRPr="00001CEB" w:rsidRDefault="003A5A7A" w:rsidP="00001CEB">
      <w:pPr>
        <w:spacing w:line="276" w:lineRule="auto"/>
        <w:ind w:firstLine="567"/>
        <w:jc w:val="both"/>
        <w:divId w:val="1226987933"/>
        <w:rPr>
          <w:i/>
          <w:iCs/>
          <w:sz w:val="28"/>
          <w:szCs w:val="28"/>
        </w:rPr>
      </w:pPr>
      <w:r w:rsidRPr="00001CEB">
        <w:rPr>
          <w:i/>
          <w:iCs/>
          <w:sz w:val="28"/>
          <w:szCs w:val="28"/>
        </w:rPr>
        <w:t>Căn cứ Công văn số 4409/VPCP-KTTH ngày 07/07/2008 của Văn phòng Chính phủ về việc chuẩn bị triển khai thị trường giao dịch chứng khoán của các công ty đại chúng chưa niêm yết;</w:t>
      </w:r>
    </w:p>
    <w:p w:rsidR="00A91AFD" w:rsidRPr="00001CEB" w:rsidRDefault="003A5A7A" w:rsidP="00001CEB">
      <w:pPr>
        <w:spacing w:line="276" w:lineRule="auto"/>
        <w:ind w:firstLine="567"/>
        <w:jc w:val="both"/>
        <w:divId w:val="1226987933"/>
        <w:rPr>
          <w:i/>
          <w:sz w:val="28"/>
          <w:szCs w:val="28"/>
        </w:rPr>
      </w:pPr>
      <w:r w:rsidRPr="00001CEB">
        <w:rPr>
          <w:i/>
          <w:iCs/>
          <w:sz w:val="28"/>
          <w:szCs w:val="28"/>
        </w:rPr>
        <w:t>Theo đề nghị của Chủ tịch Uỷ ban Chứng khoán Nhà nước.</w:t>
      </w:r>
    </w:p>
    <w:p w:rsidR="00A91AFD" w:rsidRPr="00001CEB" w:rsidRDefault="003A5A7A" w:rsidP="00001CEB">
      <w:pPr>
        <w:spacing w:line="276" w:lineRule="auto"/>
        <w:ind w:firstLine="567"/>
        <w:jc w:val="center"/>
        <w:divId w:val="1226987933"/>
        <w:rPr>
          <w:sz w:val="28"/>
          <w:szCs w:val="28"/>
        </w:rPr>
      </w:pPr>
      <w:r w:rsidRPr="00001CEB">
        <w:rPr>
          <w:b/>
          <w:bCs/>
          <w:sz w:val="28"/>
          <w:szCs w:val="28"/>
        </w:rPr>
        <w:t>QUYẾT ĐỊNH:</w:t>
      </w:r>
    </w:p>
    <w:p w:rsidR="00A91AFD" w:rsidRPr="00001CEB" w:rsidRDefault="003A5A7A" w:rsidP="00001CEB">
      <w:pPr>
        <w:spacing w:line="276" w:lineRule="auto"/>
        <w:ind w:firstLine="567"/>
        <w:jc w:val="both"/>
        <w:divId w:val="1226987933"/>
        <w:rPr>
          <w:sz w:val="28"/>
          <w:szCs w:val="28"/>
        </w:rPr>
      </w:pPr>
      <w:r w:rsidRPr="00001CEB">
        <w:rPr>
          <w:b/>
          <w:bCs/>
          <w:sz w:val="28"/>
          <w:szCs w:val="28"/>
        </w:rPr>
        <w:t>Điều 1.</w:t>
      </w:r>
      <w:r w:rsidRPr="00001CEB">
        <w:rPr>
          <w:sz w:val="28"/>
          <w:szCs w:val="28"/>
        </w:rPr>
        <w:t xml:space="preserve"> Ban hành kèm theo Quyết định này Quy chế Tổ chức và Quản lý giao dịch chứng khoán công ty đại chúng chưa niêm yết tại Trung tâm Giao dịch Chứng khoán Hà Nội.</w:t>
      </w:r>
    </w:p>
    <w:p w:rsidR="00A91AFD" w:rsidRPr="00001CEB" w:rsidRDefault="003A5A7A" w:rsidP="00001CEB">
      <w:pPr>
        <w:spacing w:line="276" w:lineRule="auto"/>
        <w:ind w:firstLine="567"/>
        <w:jc w:val="both"/>
        <w:divId w:val="1226987933"/>
        <w:rPr>
          <w:sz w:val="28"/>
          <w:szCs w:val="28"/>
        </w:rPr>
      </w:pPr>
      <w:r w:rsidRPr="00001CEB">
        <w:rPr>
          <w:b/>
          <w:bCs/>
          <w:sz w:val="28"/>
          <w:szCs w:val="28"/>
        </w:rPr>
        <w:t>Điều 2.</w:t>
      </w:r>
      <w:r w:rsidRPr="00001CEB">
        <w:rPr>
          <w:sz w:val="28"/>
          <w:szCs w:val="28"/>
        </w:rPr>
        <w:t xml:space="preserve"> Quyết định này có hiệu lực sau 15 ngày, kể từ ngày đăng Công báo.</w:t>
      </w:r>
    </w:p>
    <w:p w:rsidR="00A91AFD" w:rsidRPr="00001CEB" w:rsidRDefault="003A5A7A" w:rsidP="00001CEB">
      <w:pPr>
        <w:spacing w:line="276" w:lineRule="auto"/>
        <w:ind w:firstLine="567"/>
        <w:jc w:val="both"/>
        <w:divId w:val="1226987933"/>
        <w:rPr>
          <w:sz w:val="28"/>
          <w:szCs w:val="28"/>
        </w:rPr>
      </w:pPr>
      <w:r w:rsidRPr="00001CEB">
        <w:rPr>
          <w:b/>
          <w:bCs/>
          <w:spacing w:val="-2"/>
          <w:sz w:val="28"/>
          <w:szCs w:val="28"/>
        </w:rPr>
        <w:t>Điều 3.</w:t>
      </w:r>
      <w:r w:rsidRPr="00001CEB">
        <w:rPr>
          <w:spacing w:val="-2"/>
          <w:sz w:val="28"/>
          <w:szCs w:val="28"/>
        </w:rPr>
        <w:t xml:space="preserve"> </w:t>
      </w:r>
      <w:r w:rsidRPr="00001CEB">
        <w:rPr>
          <w:sz w:val="28"/>
          <w:szCs w:val="28"/>
        </w:rPr>
        <w:t xml:space="preserve">Chủ tịch Uỷ ban Chứng khoán Nhà nước, Chánh văn phòng Bộ, Thủ trưởng các đơn vị liên quan thuộc Bộ Tài chính, Giám đốc Trung tâm Giao dịch </w:t>
      </w:r>
      <w:r w:rsidRPr="00001CEB">
        <w:rPr>
          <w:sz w:val="28"/>
          <w:szCs w:val="28"/>
        </w:rPr>
        <w:lastRenderedPageBreak/>
        <w:t>Chứng khoán Hà Nội và các tổ chức, cá nhân có liên quan chịu trách nhiệm thi hành Quyết định này./.</w:t>
      </w:r>
    </w:p>
    <w:p w:rsidR="00A91AFD" w:rsidRPr="00001CEB" w:rsidRDefault="003A5A7A" w:rsidP="00001CEB">
      <w:pPr>
        <w:spacing w:line="276" w:lineRule="auto"/>
        <w:ind w:firstLine="567"/>
        <w:jc w:val="both"/>
        <w:divId w:val="1226987933"/>
        <w:rPr>
          <w:sz w:val="28"/>
          <w:szCs w:val="28"/>
        </w:rPr>
      </w:pPr>
      <w:r w:rsidRPr="00001CEB">
        <w:rPr>
          <w:sz w:val="28"/>
          <w:szCs w:val="28"/>
        </w:rPr>
        <w:t> </w:t>
      </w:r>
    </w:p>
    <w:tbl>
      <w:tblPr>
        <w:tblW w:w="9012" w:type="dxa"/>
        <w:tblCellMar>
          <w:left w:w="0" w:type="dxa"/>
          <w:right w:w="0" w:type="dxa"/>
        </w:tblCellMar>
        <w:tblLook w:val="04A0" w:firstRow="1" w:lastRow="0" w:firstColumn="1" w:lastColumn="0" w:noHBand="0" w:noVBand="1"/>
      </w:tblPr>
      <w:tblGrid>
        <w:gridCol w:w="5038"/>
        <w:gridCol w:w="3974"/>
      </w:tblGrid>
      <w:tr w:rsidR="00A91AFD" w:rsidRPr="00001CEB">
        <w:trPr>
          <w:divId w:val="1226987933"/>
        </w:trPr>
        <w:tc>
          <w:tcPr>
            <w:tcW w:w="5038" w:type="dxa"/>
            <w:tcMar>
              <w:top w:w="0" w:type="dxa"/>
              <w:left w:w="108" w:type="dxa"/>
              <w:bottom w:w="0" w:type="dxa"/>
              <w:right w:w="108" w:type="dxa"/>
            </w:tcMar>
            <w:hideMark/>
          </w:tcPr>
          <w:p w:rsidR="00A91AFD" w:rsidRPr="00001CEB" w:rsidRDefault="003A5A7A" w:rsidP="00001CEB">
            <w:pPr>
              <w:spacing w:line="276" w:lineRule="auto"/>
              <w:ind w:firstLine="567"/>
              <w:jc w:val="both"/>
              <w:rPr>
                <w:sz w:val="28"/>
                <w:szCs w:val="28"/>
              </w:rPr>
            </w:pPr>
            <w:r w:rsidRPr="00001CEB">
              <w:rPr>
                <w:i/>
                <w:iCs/>
                <w:sz w:val="28"/>
                <w:szCs w:val="28"/>
              </w:rPr>
              <w:t> </w:t>
            </w:r>
          </w:p>
        </w:tc>
        <w:tc>
          <w:tcPr>
            <w:tcW w:w="3974" w:type="dxa"/>
            <w:tcMar>
              <w:top w:w="0" w:type="dxa"/>
              <w:left w:w="108" w:type="dxa"/>
              <w:bottom w:w="0" w:type="dxa"/>
              <w:right w:w="108" w:type="dxa"/>
            </w:tcMar>
            <w:hideMark/>
          </w:tcPr>
          <w:p w:rsidR="00A91AFD" w:rsidRPr="00001CEB" w:rsidRDefault="003A5A7A" w:rsidP="00001CEB">
            <w:pPr>
              <w:spacing w:line="276" w:lineRule="auto"/>
              <w:ind w:firstLine="2"/>
              <w:jc w:val="center"/>
              <w:rPr>
                <w:sz w:val="28"/>
                <w:szCs w:val="28"/>
              </w:rPr>
            </w:pPr>
            <w:r w:rsidRPr="00001CEB">
              <w:rPr>
                <w:b/>
                <w:bCs/>
                <w:sz w:val="28"/>
                <w:szCs w:val="28"/>
              </w:rPr>
              <w:t>KT. BỘ TRƯỞNG</w:t>
            </w:r>
            <w:r w:rsidRPr="00001CEB">
              <w:rPr>
                <w:b/>
                <w:bCs/>
                <w:sz w:val="28"/>
                <w:szCs w:val="28"/>
              </w:rPr>
              <w:br/>
              <w:t>THỨ TRƯỞNG</w:t>
            </w:r>
            <w:r w:rsidRPr="00001CEB">
              <w:rPr>
                <w:b/>
                <w:bCs/>
                <w:sz w:val="28"/>
                <w:szCs w:val="28"/>
              </w:rPr>
              <w:br/>
            </w:r>
            <w:r w:rsidRPr="00001CEB">
              <w:rPr>
                <w:b/>
                <w:bCs/>
                <w:sz w:val="28"/>
                <w:szCs w:val="28"/>
              </w:rPr>
              <w:br/>
            </w:r>
            <w:r w:rsidRPr="00001CEB">
              <w:rPr>
                <w:b/>
                <w:bCs/>
                <w:sz w:val="28"/>
                <w:szCs w:val="28"/>
              </w:rPr>
              <w:br/>
            </w:r>
            <w:r w:rsidRPr="00001CEB">
              <w:rPr>
                <w:b/>
                <w:bCs/>
                <w:i/>
                <w:sz w:val="28"/>
                <w:szCs w:val="28"/>
              </w:rPr>
              <w:t>(đã ký)</w:t>
            </w:r>
            <w:r w:rsidRPr="00001CEB">
              <w:rPr>
                <w:b/>
                <w:bCs/>
                <w:sz w:val="28"/>
                <w:szCs w:val="28"/>
              </w:rPr>
              <w:br/>
            </w:r>
            <w:r w:rsidRPr="00001CEB">
              <w:rPr>
                <w:b/>
                <w:bCs/>
                <w:sz w:val="28"/>
                <w:szCs w:val="28"/>
              </w:rPr>
              <w:br/>
              <w:t>Trần Xuân Hà</w:t>
            </w:r>
          </w:p>
        </w:tc>
      </w:tr>
    </w:tbl>
    <w:p w:rsidR="00316238" w:rsidRDefault="003A5A7A" w:rsidP="00001CEB">
      <w:pPr>
        <w:spacing w:line="276" w:lineRule="auto"/>
        <w:ind w:firstLine="567"/>
        <w:jc w:val="both"/>
        <w:divId w:val="1226987933"/>
        <w:rPr>
          <w:sz w:val="28"/>
          <w:szCs w:val="28"/>
        </w:rPr>
      </w:pPr>
      <w:r w:rsidRPr="00001CEB">
        <w:rPr>
          <w:sz w:val="28"/>
          <w:szCs w:val="28"/>
        </w:rPr>
        <w:t> </w:t>
      </w: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Pr="00316238" w:rsidRDefault="00316238" w:rsidP="00316238">
      <w:pPr>
        <w:rPr>
          <w:sz w:val="28"/>
          <w:szCs w:val="28"/>
        </w:rPr>
      </w:pPr>
    </w:p>
    <w:p w:rsidR="00316238" w:rsidRDefault="00316238" w:rsidP="00316238">
      <w:pPr>
        <w:rPr>
          <w:sz w:val="28"/>
          <w:szCs w:val="28"/>
        </w:rPr>
      </w:pPr>
    </w:p>
    <w:p w:rsidR="003A5A7A" w:rsidRPr="00316238" w:rsidRDefault="00316238" w:rsidP="00316238">
      <w:pPr>
        <w:tabs>
          <w:tab w:val="left" w:pos="3300"/>
        </w:tabs>
        <w:rPr>
          <w:sz w:val="28"/>
          <w:szCs w:val="28"/>
        </w:rPr>
      </w:pPr>
      <w:r>
        <w:rPr>
          <w:sz w:val="28"/>
          <w:szCs w:val="28"/>
        </w:rPr>
        <w:tab/>
      </w:r>
    </w:p>
    <w:sectPr w:rsidR="003A5A7A" w:rsidRPr="00316238" w:rsidSect="00001CE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1A" w:rsidRDefault="00BD081A" w:rsidP="00001CEB">
      <w:pPr>
        <w:spacing w:before="0" w:after="0"/>
      </w:pPr>
      <w:r>
        <w:separator/>
      </w:r>
    </w:p>
  </w:endnote>
  <w:endnote w:type="continuationSeparator" w:id="0">
    <w:p w:rsidR="00BD081A" w:rsidRDefault="00BD081A" w:rsidP="00001C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38" w:rsidRDefault="00316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id w:val="-1830350464"/>
      <w:docPartObj>
        <w:docPartGallery w:val="Page Numbers (Bottom of Page)"/>
        <w:docPartUnique/>
      </w:docPartObj>
    </w:sdtPr>
    <w:sdtEndPr>
      <w:rPr>
        <w:sz w:val="26"/>
        <w:szCs w:val="26"/>
      </w:rPr>
    </w:sdtEndPr>
    <w:sdtContent>
      <w:p w:rsidR="00001CEB" w:rsidRPr="00001CEB" w:rsidRDefault="00001CEB" w:rsidP="00001CEB">
        <w:pPr>
          <w:pBdr>
            <w:top w:val="thinThickSmallGap" w:sz="24" w:space="1" w:color="622423"/>
          </w:pBdr>
          <w:tabs>
            <w:tab w:val="center" w:pos="4513"/>
            <w:tab w:val="right" w:pos="9026"/>
          </w:tabs>
          <w:spacing w:after="0"/>
          <w:jc w:val="both"/>
          <w:rPr>
            <w:rFonts w:eastAsia="Arial"/>
            <w:b/>
            <w:sz w:val="28"/>
            <w:szCs w:val="28"/>
            <w:lang w:eastAsia="en-US"/>
          </w:rPr>
        </w:pPr>
        <w:r w:rsidRPr="00001CEB">
          <w:rPr>
            <w:rFonts w:eastAsia="Arial"/>
            <w:b/>
            <w:sz w:val="28"/>
            <w:szCs w:val="28"/>
            <w:lang w:eastAsia="en-US"/>
          </w:rPr>
          <w:t>Công ty luật Bảo Chính – Tổng đài tư vấn luật 19006281</w:t>
        </w:r>
      </w:p>
      <w:p w:rsidR="00001CEB" w:rsidRPr="00001CEB" w:rsidRDefault="00001CEB" w:rsidP="00001CEB">
        <w:pPr>
          <w:pBdr>
            <w:top w:val="thinThickSmallGap" w:sz="24" w:space="1" w:color="622423"/>
          </w:pBdr>
          <w:tabs>
            <w:tab w:val="center" w:pos="4513"/>
            <w:tab w:val="right" w:pos="9026"/>
          </w:tabs>
          <w:jc w:val="both"/>
          <w:rPr>
            <w:rFonts w:eastAsia="Arial"/>
            <w:sz w:val="26"/>
            <w:szCs w:val="26"/>
            <w:lang w:eastAsia="en-US"/>
          </w:rPr>
        </w:pPr>
        <w:r w:rsidRPr="00001CEB">
          <w:rPr>
            <w:rFonts w:eastAsia="Arial"/>
            <w:sz w:val="26"/>
            <w:szCs w:val="26"/>
            <w:lang w:eastAsia="en-US"/>
          </w:rPr>
          <w:t>Địa chỉ: P308, Tòa nhà số 8, Phố Láng Hạ, quận Ba Đình, TP.Hà Nội</w:t>
        </w:r>
      </w:p>
      <w:p w:rsidR="00001CEB" w:rsidRPr="00001CEB" w:rsidRDefault="00BD081A" w:rsidP="00001CEB">
        <w:pPr>
          <w:pBdr>
            <w:top w:val="thinThickSmallGap" w:sz="24" w:space="1" w:color="622423"/>
          </w:pBdr>
          <w:tabs>
            <w:tab w:val="center" w:pos="4513"/>
            <w:tab w:val="right" w:pos="9026"/>
          </w:tabs>
          <w:jc w:val="both"/>
          <w:rPr>
            <w:rFonts w:eastAsia="Arial"/>
            <w:sz w:val="26"/>
            <w:szCs w:val="26"/>
            <w:lang w:eastAsia="en-US"/>
          </w:rPr>
        </w:pPr>
        <w:hyperlink r:id="rId1" w:history="1">
          <w:r w:rsidR="00001CEB" w:rsidRPr="00001CEB">
            <w:rPr>
              <w:rFonts w:eastAsia="Arial"/>
              <w:color w:val="0000FF"/>
              <w:sz w:val="26"/>
              <w:szCs w:val="26"/>
              <w:u w:val="single"/>
              <w:lang w:eastAsia="en-US"/>
            </w:rPr>
            <w:t>Http://www.tuvan.luatbaochinh.vn</w:t>
          </w:r>
        </w:hyperlink>
        <w:r w:rsidR="00001CEB" w:rsidRPr="00001CEB">
          <w:rPr>
            <w:rFonts w:eastAsia="Arial"/>
            <w:sz w:val="26"/>
            <w:szCs w:val="26"/>
            <w:lang w:eastAsia="en-US"/>
          </w:rPr>
          <w:t xml:space="preserve"> – </w:t>
        </w:r>
        <w:hyperlink r:id="rId2" w:history="1">
          <w:r w:rsidR="00001CEB" w:rsidRPr="00001CEB">
            <w:rPr>
              <w:rFonts w:eastAsia="Arial"/>
              <w:color w:val="0000FF"/>
              <w:sz w:val="26"/>
              <w:szCs w:val="26"/>
              <w:u w:val="single"/>
              <w:lang w:eastAsia="en-US"/>
            </w:rPr>
            <w:t>Http://www.luatbaochinh.vn</w:t>
          </w:r>
        </w:hyperlink>
      </w:p>
      <w:p w:rsidR="00001CEB" w:rsidRPr="00001CEB" w:rsidRDefault="00001CEB" w:rsidP="00001CEB">
        <w:pPr>
          <w:pStyle w:val="Footer"/>
          <w:tabs>
            <w:tab w:val="right" w:pos="9071"/>
          </w:tabs>
          <w:rPr>
            <w:sz w:val="26"/>
            <w:szCs w:val="26"/>
          </w:rPr>
        </w:pPr>
        <w:r w:rsidRPr="00001CEB">
          <w:rPr>
            <w:rFonts w:eastAsia="Arial" w:cs="Arial"/>
            <w:bCs/>
            <w:sz w:val="26"/>
            <w:szCs w:val="26"/>
            <w:lang w:eastAsia="en-US"/>
          </w:rPr>
          <w:t>Email:</w:t>
        </w:r>
        <w:r w:rsidRPr="00001CEB">
          <w:rPr>
            <w:rFonts w:eastAsia="Arial" w:cs="Arial"/>
            <w:bCs/>
            <w:color w:val="FF0000"/>
            <w:sz w:val="26"/>
            <w:szCs w:val="26"/>
            <w:lang w:eastAsia="en-US"/>
          </w:rPr>
          <w:t xml:space="preserve"> </w:t>
        </w:r>
        <w:hyperlink r:id="rId3" w:history="1">
          <w:r w:rsidRPr="00001CEB">
            <w:rPr>
              <w:rFonts w:eastAsia="Arial" w:cs="Arial"/>
              <w:bCs/>
              <w:sz w:val="26"/>
              <w:szCs w:val="26"/>
              <w:u w:val="single"/>
              <w:lang w:eastAsia="en-US"/>
            </w:rPr>
            <w:t>Contact@luatbaochinh.vn</w:t>
          </w:r>
        </w:hyperlink>
        <w:bookmarkEnd w:id="0"/>
        <w:r w:rsidRPr="00001CEB">
          <w:rPr>
            <w:sz w:val="26"/>
            <w:szCs w:val="26"/>
          </w:rPr>
          <w:tab/>
        </w:r>
        <w:r w:rsidRPr="00001CEB">
          <w:rPr>
            <w:sz w:val="26"/>
            <w:szCs w:val="26"/>
          </w:rPr>
          <w:tab/>
          <w:t xml:space="preserve">Page </w:t>
        </w:r>
        <w:r w:rsidRPr="00001CEB">
          <w:rPr>
            <w:sz w:val="26"/>
            <w:szCs w:val="26"/>
          </w:rPr>
          <w:fldChar w:fldCharType="begin"/>
        </w:r>
        <w:r w:rsidRPr="00001CEB">
          <w:rPr>
            <w:sz w:val="26"/>
            <w:szCs w:val="26"/>
          </w:rPr>
          <w:instrText xml:space="preserve"> PAGE   \* MERGEFORMAT </w:instrText>
        </w:r>
        <w:r w:rsidRPr="00001CEB">
          <w:rPr>
            <w:sz w:val="26"/>
            <w:szCs w:val="26"/>
          </w:rPr>
          <w:fldChar w:fldCharType="separate"/>
        </w:r>
        <w:r w:rsidR="00316238">
          <w:rPr>
            <w:noProof/>
            <w:sz w:val="26"/>
            <w:szCs w:val="26"/>
          </w:rPr>
          <w:t>1</w:t>
        </w:r>
        <w:r w:rsidRPr="00001CEB">
          <w:rPr>
            <w:noProof/>
            <w:sz w:val="26"/>
            <w:szCs w:val="26"/>
          </w:rPr>
          <w:fldChar w:fldCharType="end"/>
        </w:r>
        <w:r w:rsidRPr="00001CEB">
          <w:rPr>
            <w:sz w:val="26"/>
            <w:szCs w:val="26"/>
          </w:rPr>
          <w:t xml:space="preserve"> </w:t>
        </w:r>
      </w:p>
    </w:sdtContent>
  </w:sdt>
  <w:p w:rsidR="00001CEB" w:rsidRDefault="00001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38" w:rsidRDefault="00316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1A" w:rsidRDefault="00BD081A" w:rsidP="00001CEB">
      <w:pPr>
        <w:spacing w:before="0" w:after="0"/>
      </w:pPr>
      <w:r>
        <w:separator/>
      </w:r>
    </w:p>
  </w:footnote>
  <w:footnote w:type="continuationSeparator" w:id="0">
    <w:p w:rsidR="00BD081A" w:rsidRDefault="00BD081A" w:rsidP="00001CE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38" w:rsidRDefault="00316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EB" w:rsidRDefault="00001CEB" w:rsidP="00001CE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38" w:rsidRDefault="00316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EB"/>
    <w:rsid w:val="00001CEB"/>
    <w:rsid w:val="00316238"/>
    <w:rsid w:val="003A5A7A"/>
    <w:rsid w:val="003D0E83"/>
    <w:rsid w:val="00A91AFD"/>
    <w:rsid w:val="00BD08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8AA4F-9250-4265-8B7D-9BB9FD06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pPr>
        <w:spacing w:before="120"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1CEB"/>
    <w:pPr>
      <w:tabs>
        <w:tab w:val="center" w:pos="4513"/>
        <w:tab w:val="right" w:pos="9026"/>
      </w:tabs>
    </w:pPr>
  </w:style>
  <w:style w:type="character" w:customStyle="1" w:styleId="HeaderChar">
    <w:name w:val="Header Char"/>
    <w:basedOn w:val="DefaultParagraphFont"/>
    <w:link w:val="Header"/>
    <w:rsid w:val="00001CEB"/>
    <w:rPr>
      <w:sz w:val="24"/>
      <w:szCs w:val="24"/>
    </w:rPr>
  </w:style>
  <w:style w:type="paragraph" w:styleId="Footer">
    <w:name w:val="footer"/>
    <w:basedOn w:val="Normal"/>
    <w:link w:val="FooterChar"/>
    <w:uiPriority w:val="99"/>
    <w:unhideWhenUsed/>
    <w:rsid w:val="00001CEB"/>
    <w:pPr>
      <w:tabs>
        <w:tab w:val="center" w:pos="4513"/>
        <w:tab w:val="right" w:pos="9026"/>
      </w:tabs>
    </w:pPr>
  </w:style>
  <w:style w:type="character" w:customStyle="1" w:styleId="FooterChar">
    <w:name w:val="Footer Char"/>
    <w:basedOn w:val="DefaultParagraphFont"/>
    <w:link w:val="Footer"/>
    <w:uiPriority w:val="99"/>
    <w:rsid w:val="00001C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87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ontact@luatbaochinh.vn" TargetMode="External"/><Relationship Id="rId2" Type="http://schemas.openxmlformats.org/officeDocument/2006/relationships/hyperlink" Target="Http://www.luatbaochinh.vn" TargetMode="External"/><Relationship Id="rId1" Type="http://schemas.openxmlformats.org/officeDocument/2006/relationships/hyperlink" Target="Http://www.tuvan.luatbaoc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302TA</dc:creator>
  <cp:keywords/>
  <dc:description/>
  <cp:lastModifiedBy>302TA</cp:lastModifiedBy>
  <cp:revision>3</cp:revision>
  <dcterms:created xsi:type="dcterms:W3CDTF">2017-03-24T10:15:00Z</dcterms:created>
  <dcterms:modified xsi:type="dcterms:W3CDTF">2017-03-24T10:23:00Z</dcterms:modified>
</cp:coreProperties>
</file>